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b w:val="0"/>
          <w:bCs/>
          <w:sz w:val="44"/>
          <w:szCs w:val="44"/>
        </w:rPr>
      </w:pPr>
      <w:bookmarkStart w:id="0" w:name="_Hlk54875871"/>
      <w:r>
        <w:rPr>
          <w:rFonts w:hint="eastAsia" w:ascii="方正小标宋简体" w:hAnsi="方正小标宋简体" w:eastAsia="方正小标宋简体" w:cs="方正小标宋简体"/>
          <w:b w:val="0"/>
          <w:bCs/>
          <w:sz w:val="44"/>
          <w:szCs w:val="44"/>
          <w:lang w:val="en-US" w:eastAsia="zh-CN"/>
        </w:rPr>
        <w:t>2024年机械工程系</w:t>
      </w:r>
      <w:r>
        <w:rPr>
          <w:rFonts w:hint="eastAsia" w:ascii="方正小标宋简体" w:hAnsi="方正小标宋简体" w:eastAsia="方正小标宋简体" w:cs="方正小标宋简体"/>
          <w:b w:val="0"/>
          <w:bCs/>
          <w:sz w:val="44"/>
          <w:szCs w:val="44"/>
        </w:rPr>
        <w:t>消防疏散演练方案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为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进一步强化师生员工安全教育，</w:t>
      </w:r>
      <w:r>
        <w:rPr>
          <w:rFonts w:hint="eastAsia" w:ascii="仿宋_GB2312" w:hAnsi="仿宋_GB2312" w:eastAsia="仿宋_GB2312" w:cs="仿宋_GB2312"/>
          <w:sz w:val="32"/>
          <w:szCs w:val="32"/>
        </w:rPr>
        <w:t>提高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抗击突发事件的应变能力和防范自救能力，完善火灾应急预案，根据学院会议精神，现决定组织一次公寓楼火灾应急疏散演练。</w:t>
      </w:r>
      <w:r>
        <w:rPr>
          <w:rFonts w:hint="eastAsia" w:ascii="仿宋_GB2312" w:hAnsi="仿宋_GB2312" w:eastAsia="仿宋_GB2312" w:cs="仿宋_GB2312"/>
          <w:sz w:val="32"/>
          <w:szCs w:val="32"/>
        </w:rPr>
        <w:t>结合我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系</w:t>
      </w:r>
      <w:r>
        <w:rPr>
          <w:rFonts w:hint="eastAsia" w:ascii="仿宋_GB2312" w:hAnsi="仿宋_GB2312" w:eastAsia="仿宋_GB2312" w:cs="仿宋_GB2312"/>
          <w:sz w:val="32"/>
          <w:szCs w:val="32"/>
        </w:rPr>
        <w:t>学生公寓建筑特点，并以“安全第一，预防为主”为原则，制定消防疏散演练方案，具体内容如下：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firstLine="640" w:firstLineChars="200"/>
        <w:textAlignment w:val="auto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一、演练目的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1、确保火灾事故发生时采取有效措施进行疏散及灭火，保障人员生命安全，使火灾损失降至最低程度;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2、检验突发事件应急救援预案,熟悉应急救援职责,各部门熟悉疏散逃生路线及流程;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3、增强全体师生的消防安全意识，</w:t>
      </w:r>
      <w:r>
        <w:rPr>
          <w:rFonts w:hint="eastAsia" w:ascii="仿宋_GB2312" w:hAnsi="仿宋_GB2312" w:eastAsia="仿宋_GB2312" w:cs="仿宋_GB2312"/>
          <w:sz w:val="32"/>
          <w:szCs w:val="32"/>
        </w:rPr>
        <w:t>提高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学生火灾防范知识及逃生技能，</w:t>
      </w:r>
      <w:r>
        <w:rPr>
          <w:rFonts w:hint="eastAsia" w:ascii="仿宋_GB2312" w:hAnsi="仿宋_GB2312" w:eastAsia="仿宋_GB2312" w:cs="仿宋_GB2312"/>
          <w:sz w:val="32"/>
          <w:szCs w:val="32"/>
        </w:rPr>
        <w:t>在突发情况下，让师生熟悉逃生路线，有序、迅速地引导学生安全疏散，确保师生的生命安全。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firstLine="640" w:firstLineChars="200"/>
        <w:textAlignment w:val="auto"/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二、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演练原则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firstLine="640" w:firstLineChars="200"/>
        <w:textAlignment w:val="auto"/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安全第一、统一指挥、分级负责。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firstLine="640" w:firstLineChars="200"/>
        <w:textAlignment w:val="auto"/>
        <w:rPr>
          <w:rFonts w:hint="eastAsia" w:ascii="黑体" w:hAnsi="黑体" w:eastAsia="黑体" w:cs="黑体"/>
          <w:b w:val="0"/>
          <w:bCs w:val="0"/>
          <w:sz w:val="32"/>
          <w:szCs w:val="32"/>
          <w:lang w:val="en-US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三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、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组织领导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firstLine="640" w:firstLineChars="200"/>
        <w:textAlignment w:val="auto"/>
        <w:rPr>
          <w:rFonts w:hint="eastAsia" w:ascii="仿宋_GB2312" w:hAnsi="仿宋_GB2312" w:eastAsia="仿宋_GB2312" w:cs="仿宋_GB2312"/>
          <w:color w:val="FF000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总指挥：张振山 张勇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组长：董博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组员：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机械工程系辅导员、班主任、专业教师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firstLine="640" w:firstLineChars="200"/>
        <w:textAlignment w:val="auto"/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四、演练人员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致知楼（2A）22级全体学生</w:t>
      </w:r>
      <w:r>
        <w:rPr>
          <w:rFonts w:hint="eastAsia" w:ascii="仿宋_GB2312" w:hAnsi="仿宋_GB2312" w:eastAsia="仿宋_GB2312" w:cs="仿宋_GB2312"/>
          <w:sz w:val="32"/>
          <w:szCs w:val="32"/>
        </w:rPr>
        <w:t>、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修身楼（5B）23级学生干部、</w:t>
      </w:r>
      <w:r>
        <w:rPr>
          <w:rFonts w:hint="eastAsia" w:ascii="仿宋_GB2312" w:hAnsi="仿宋_GB2312" w:eastAsia="仿宋_GB2312" w:cs="仿宋_GB2312"/>
          <w:sz w:val="32"/>
          <w:szCs w:val="32"/>
        </w:rPr>
        <w:t>公寓管理人员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、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医务人员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firstLine="640" w:firstLineChars="200"/>
        <w:textAlignment w:val="auto"/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五、演练安排</w:t>
      </w:r>
    </w:p>
    <w:p>
      <w:pPr>
        <w:pStyle w:val="7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楷体_GB2312" w:hAnsi="楷体_GB2312" w:eastAsia="楷体_GB2312" w:cs="楷体_GB2312"/>
          <w:sz w:val="32"/>
          <w:szCs w:val="32"/>
        </w:rPr>
        <w:t>演练时间：</w:t>
      </w:r>
      <w:r>
        <w:rPr>
          <w:rFonts w:hint="eastAsia" w:ascii="仿宋_GB2312" w:hAnsi="仿宋_GB2312" w:eastAsia="仿宋_GB2312" w:cs="仿宋_GB2312"/>
          <w:sz w:val="32"/>
          <w:szCs w:val="32"/>
        </w:rPr>
        <w:t>202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4</w:t>
      </w:r>
      <w:r>
        <w:rPr>
          <w:rFonts w:hint="eastAsia" w:ascii="仿宋_GB2312" w:hAnsi="仿宋_GB2312" w:eastAsia="仿宋_GB2312" w:cs="仿宋_GB2312"/>
          <w:sz w:val="32"/>
          <w:szCs w:val="32"/>
        </w:rPr>
        <w:t>年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3</w:t>
      </w:r>
      <w:r>
        <w:rPr>
          <w:rFonts w:hint="eastAsia" w:ascii="仿宋_GB2312" w:hAnsi="仿宋_GB2312" w:eastAsia="仿宋_GB2312" w:cs="仿宋_GB2312"/>
          <w:sz w:val="32"/>
          <w:szCs w:val="32"/>
        </w:rPr>
        <w:t>月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29</w:t>
      </w:r>
      <w:r>
        <w:rPr>
          <w:rFonts w:hint="eastAsia" w:ascii="仿宋_GB2312" w:hAnsi="仿宋_GB2312" w:eastAsia="仿宋_GB2312" w:cs="仿宋_GB2312"/>
          <w:sz w:val="32"/>
          <w:szCs w:val="32"/>
        </w:rPr>
        <w:t>日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（</w:t>
      </w:r>
      <w:r>
        <w:rPr>
          <w:rFonts w:hint="eastAsia" w:ascii="仿宋_GB2312" w:hAnsi="仿宋_GB2312" w:eastAsia="仿宋_GB2312" w:cs="仿宋_GB2312"/>
          <w:sz w:val="32"/>
          <w:szCs w:val="32"/>
        </w:rPr>
        <w:t>周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五）15:00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楷体_GB2312" w:hAnsi="楷体_GB2312" w:eastAsia="楷体_GB2312" w:cs="楷体_GB2312"/>
          <w:sz w:val="32"/>
          <w:szCs w:val="32"/>
        </w:rPr>
        <w:t>演练地点：</w:t>
      </w:r>
      <w:r>
        <w:rPr>
          <w:rFonts w:hint="eastAsia" w:ascii="仿宋_GB2312" w:hAnsi="仿宋_GB2312" w:eastAsia="仿宋_GB2312" w:cs="仿宋_GB2312"/>
          <w:b w:val="0"/>
          <w:bCs w:val="0"/>
          <w:sz w:val="32"/>
          <w:szCs w:val="32"/>
          <w:lang w:val="en-US" w:eastAsia="zh-CN"/>
        </w:rPr>
        <w:t>学生</w:t>
      </w:r>
      <w:r>
        <w:rPr>
          <w:rFonts w:hint="eastAsia" w:ascii="仿宋_GB2312" w:hAnsi="仿宋_GB2312" w:eastAsia="仿宋_GB2312" w:cs="仿宋_GB2312"/>
          <w:sz w:val="32"/>
          <w:szCs w:val="32"/>
        </w:rPr>
        <w:t>公寓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致知楼A座(2A)、田径广场</w:t>
      </w:r>
    </w:p>
    <w:p>
      <w:pPr>
        <w:pStyle w:val="7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楷体_GB2312" w:hAnsi="楷体_GB2312" w:eastAsia="楷体_GB2312" w:cs="楷体_GB2312"/>
          <w:kern w:val="2"/>
          <w:sz w:val="32"/>
          <w:szCs w:val="32"/>
          <w:lang w:val="en-US" w:eastAsia="zh-CN" w:bidi="ar-SA"/>
        </w:rPr>
        <w:t>演练要求：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各班辅导员在演练前，把活动相关目的、要求提前告知学生，以免造成混乱。同时，要给学生讲授逃生的基本方法、注意事项等，真正使活动收到实效。</w:t>
      </w:r>
    </w:p>
    <w:p>
      <w:pPr>
        <w:pStyle w:val="7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firstLine="640" w:firstLineChars="200"/>
        <w:textAlignment w:val="auto"/>
        <w:rPr>
          <w:rFonts w:hint="eastAsia" w:ascii="楷体_GB2312" w:hAnsi="楷体_GB2312" w:eastAsia="楷体_GB2312" w:cs="楷体_GB2312"/>
          <w:kern w:val="2"/>
          <w:sz w:val="32"/>
          <w:szCs w:val="32"/>
          <w:lang w:val="en-US" w:eastAsia="zh-CN" w:bidi="ar-SA"/>
        </w:rPr>
      </w:pPr>
      <w:r>
        <w:rPr>
          <w:rFonts w:hint="eastAsia" w:ascii="楷体_GB2312" w:hAnsi="楷体_GB2312" w:eastAsia="楷体_GB2312" w:cs="楷体_GB2312"/>
          <w:kern w:val="2"/>
          <w:sz w:val="32"/>
          <w:szCs w:val="32"/>
          <w:lang w:val="en-US" w:eastAsia="zh-CN" w:bidi="ar-SA"/>
        </w:rPr>
        <w:t>演练内容设置：</w:t>
      </w:r>
    </w:p>
    <w:p>
      <w:pPr>
        <w:pStyle w:val="7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Chars="200" w:firstLine="320" w:firstLineChars="1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疏散组</w:t>
      </w:r>
    </w:p>
    <w:tbl>
      <w:tblPr>
        <w:tblStyle w:val="5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75"/>
        <w:gridCol w:w="1920"/>
        <w:gridCol w:w="3296"/>
        <w:gridCol w:w="213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175" w:type="dxa"/>
          </w:tcPr>
          <w:p>
            <w:pPr>
              <w:jc w:val="center"/>
              <w:rPr>
                <w:rFonts w:hint="eastAsia" w:ascii="方正仿宋_GB2312" w:hAnsi="方正仿宋_GB2312" w:eastAsia="方正仿宋_GB2312" w:cs="方正仿宋_GB2312"/>
                <w:b/>
                <w:bCs/>
                <w:sz w:val="28"/>
                <w:szCs w:val="28"/>
              </w:rPr>
            </w:pPr>
            <w:r>
              <w:rPr>
                <w:rFonts w:hint="eastAsia" w:ascii="方正仿宋_GB2312" w:hAnsi="方正仿宋_GB2312" w:eastAsia="方正仿宋_GB2312" w:cs="方正仿宋_GB2312"/>
                <w:b/>
                <w:bCs/>
                <w:sz w:val="28"/>
                <w:szCs w:val="28"/>
              </w:rPr>
              <w:t>楼层</w:t>
            </w:r>
          </w:p>
        </w:tc>
        <w:tc>
          <w:tcPr>
            <w:tcW w:w="1920" w:type="dxa"/>
          </w:tcPr>
          <w:p>
            <w:pPr>
              <w:jc w:val="center"/>
              <w:rPr>
                <w:rFonts w:hint="eastAsia" w:ascii="方正仿宋_GB2312" w:hAnsi="方正仿宋_GB2312" w:eastAsia="方正仿宋_GB2312" w:cs="方正仿宋_GB2312"/>
                <w:b/>
                <w:bCs/>
                <w:sz w:val="28"/>
                <w:szCs w:val="28"/>
              </w:rPr>
            </w:pPr>
            <w:r>
              <w:rPr>
                <w:rFonts w:hint="eastAsia" w:ascii="方正仿宋_GB2312" w:hAnsi="方正仿宋_GB2312" w:eastAsia="方正仿宋_GB2312" w:cs="方正仿宋_GB2312"/>
                <w:b/>
                <w:bCs/>
                <w:sz w:val="28"/>
                <w:szCs w:val="28"/>
              </w:rPr>
              <w:t>学生引导员</w:t>
            </w:r>
          </w:p>
        </w:tc>
        <w:tc>
          <w:tcPr>
            <w:tcW w:w="3296" w:type="dxa"/>
          </w:tcPr>
          <w:p>
            <w:pPr>
              <w:jc w:val="center"/>
              <w:rPr>
                <w:rFonts w:hint="eastAsia" w:ascii="方正仿宋_GB2312" w:hAnsi="方正仿宋_GB2312" w:eastAsia="方正仿宋_GB2312" w:cs="方正仿宋_GB2312"/>
                <w:b/>
                <w:bCs/>
                <w:sz w:val="28"/>
                <w:szCs w:val="28"/>
              </w:rPr>
            </w:pPr>
            <w:r>
              <w:rPr>
                <w:rFonts w:hint="eastAsia" w:ascii="方正仿宋_GB2312" w:hAnsi="方正仿宋_GB2312" w:eastAsia="方正仿宋_GB2312" w:cs="方正仿宋_GB2312"/>
                <w:b/>
                <w:bCs/>
                <w:sz w:val="28"/>
                <w:szCs w:val="28"/>
              </w:rPr>
              <w:t>老师指导员</w:t>
            </w:r>
          </w:p>
        </w:tc>
        <w:tc>
          <w:tcPr>
            <w:tcW w:w="2131" w:type="dxa"/>
          </w:tcPr>
          <w:p>
            <w:pPr>
              <w:rPr>
                <w:rFonts w:hint="eastAsia" w:ascii="方正仿宋_GB2312" w:hAnsi="方正仿宋_GB2312" w:eastAsia="方正仿宋_GB2312" w:cs="方正仿宋_GB2312"/>
                <w:b/>
                <w:bCs/>
                <w:sz w:val="28"/>
                <w:szCs w:val="28"/>
              </w:rPr>
            </w:pPr>
            <w:r>
              <w:rPr>
                <w:rFonts w:hint="eastAsia" w:ascii="方正仿宋_GB2312" w:hAnsi="方正仿宋_GB2312" w:eastAsia="方正仿宋_GB2312" w:cs="方正仿宋_GB2312"/>
                <w:b/>
                <w:bCs/>
                <w:sz w:val="28"/>
                <w:szCs w:val="28"/>
              </w:rPr>
              <w:t>指导人员职责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2" w:hRule="atLeast"/>
          <w:jc w:val="center"/>
        </w:trPr>
        <w:tc>
          <w:tcPr>
            <w:tcW w:w="1175" w:type="dxa"/>
            <w:vAlign w:val="center"/>
          </w:tcPr>
          <w:p>
            <w:pPr>
              <w:jc w:val="center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A座1层</w:t>
            </w:r>
          </w:p>
        </w:tc>
        <w:tc>
          <w:tcPr>
            <w:tcW w:w="1920" w:type="dxa"/>
            <w:vAlign w:val="center"/>
          </w:tcPr>
          <w:p>
            <w:pPr>
              <w:jc w:val="center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常明键、耿岩琪</w:t>
            </w:r>
          </w:p>
        </w:tc>
        <w:tc>
          <w:tcPr>
            <w:tcW w:w="3296" w:type="dxa"/>
            <w:vAlign w:val="center"/>
          </w:tcPr>
          <w:p>
            <w:pPr>
              <w:jc w:val="center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杨磊、李冠、李明</w:t>
            </w:r>
          </w:p>
        </w:tc>
        <w:tc>
          <w:tcPr>
            <w:tcW w:w="2131" w:type="dxa"/>
            <w:vMerge w:val="restart"/>
          </w:tcPr>
          <w:p>
            <w:pPr>
              <w:numPr>
                <w:ilvl w:val="0"/>
                <w:numId w:val="1"/>
              </w:numPr>
              <w:rPr>
                <w:rFonts w:hint="eastAsia" w:ascii="仿宋_GB2312" w:hAnsi="仿宋_GB2312" w:eastAsia="仿宋_GB2312" w:cs="仿宋_GB2312"/>
                <w:sz w:val="21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</w:rPr>
              <w:t>疏散前，严格按照本计划，按时到岗。</w:t>
            </w:r>
          </w:p>
          <w:p>
            <w:pPr>
              <w:numPr>
                <w:ilvl w:val="0"/>
                <w:numId w:val="1"/>
              </w:numPr>
              <w:rPr>
                <w:rFonts w:hint="eastAsia" w:ascii="仿宋_GB2312" w:hAnsi="仿宋_GB2312" w:eastAsia="仿宋_GB2312" w:cs="仿宋_GB2312"/>
                <w:sz w:val="21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</w:rPr>
              <w:t>信号发出后，指导学生疏散，防止乱跑、抢跑、踩踏等现象。</w:t>
            </w:r>
          </w:p>
          <w:p>
            <w:pPr>
              <w:numPr>
                <w:ilvl w:val="0"/>
                <w:numId w:val="1"/>
              </w:numPr>
              <w:rPr>
                <w:rFonts w:hint="eastAsia" w:ascii="仿宋_GB2312" w:hAnsi="仿宋_GB2312" w:eastAsia="仿宋_GB2312" w:cs="仿宋_GB2312"/>
                <w:sz w:val="21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</w:rPr>
              <w:t>学生疏散下楼</w:t>
            </w: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时</w:t>
            </w:r>
            <w:r>
              <w:rPr>
                <w:rFonts w:hint="eastAsia" w:ascii="仿宋_GB2312" w:hAnsi="仿宋_GB2312" w:eastAsia="仿宋_GB2312" w:cs="仿宋_GB2312"/>
                <w:sz w:val="21"/>
                <w:szCs w:val="21"/>
              </w:rPr>
              <w:t>，各</w:t>
            </w: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所有</w:t>
            </w:r>
            <w:r>
              <w:rPr>
                <w:rFonts w:hint="eastAsia" w:ascii="仿宋_GB2312" w:hAnsi="仿宋_GB2312" w:eastAsia="仿宋_GB2312" w:cs="仿宋_GB2312"/>
                <w:sz w:val="21"/>
                <w:szCs w:val="21"/>
              </w:rPr>
              <w:t>老师</w:t>
            </w: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应当在就近拐弯处指挥。辅导员、班主任要随学生队尾。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9" w:hRule="atLeast"/>
          <w:jc w:val="center"/>
        </w:trPr>
        <w:tc>
          <w:tcPr>
            <w:tcW w:w="1175" w:type="dxa"/>
            <w:vAlign w:val="center"/>
          </w:tcPr>
          <w:p>
            <w:pPr>
              <w:jc w:val="center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A座2层</w:t>
            </w:r>
          </w:p>
        </w:tc>
        <w:tc>
          <w:tcPr>
            <w:tcW w:w="1920" w:type="dxa"/>
            <w:vAlign w:val="center"/>
          </w:tcPr>
          <w:p>
            <w:pPr>
              <w:jc w:val="center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毕梓希、胥胜棋</w:t>
            </w:r>
          </w:p>
        </w:tc>
        <w:tc>
          <w:tcPr>
            <w:tcW w:w="3296" w:type="dxa"/>
            <w:vAlign w:val="center"/>
          </w:tcPr>
          <w:p>
            <w:pPr>
              <w:jc w:val="center"/>
              <w:rPr>
                <w:rFonts w:hint="eastAsia" w:ascii="仿宋_GB2312" w:hAnsi="仿宋_GB2312" w:eastAsia="仿宋_GB2312" w:cs="仿宋_GB2312"/>
                <w:sz w:val="21"/>
                <w:szCs w:val="21"/>
                <w:lang w:val="en-US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王玉、张妍、郝云峰</w:t>
            </w:r>
          </w:p>
        </w:tc>
        <w:tc>
          <w:tcPr>
            <w:tcW w:w="2131" w:type="dxa"/>
            <w:vMerge w:val="continue"/>
          </w:tcPr>
          <w:p>
            <w:pPr>
              <w:rPr>
                <w:rFonts w:hint="eastAsia" w:ascii="仿宋_GB2312" w:hAnsi="仿宋_GB2312" w:eastAsia="仿宋_GB2312" w:cs="仿宋_GB2312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5" w:hRule="atLeast"/>
          <w:jc w:val="center"/>
        </w:trPr>
        <w:tc>
          <w:tcPr>
            <w:tcW w:w="1175" w:type="dxa"/>
            <w:vAlign w:val="center"/>
          </w:tcPr>
          <w:p>
            <w:pPr>
              <w:jc w:val="center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A座3层</w:t>
            </w:r>
          </w:p>
        </w:tc>
        <w:tc>
          <w:tcPr>
            <w:tcW w:w="1920" w:type="dxa"/>
            <w:vAlign w:val="center"/>
          </w:tcPr>
          <w:p>
            <w:pPr>
              <w:jc w:val="center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宋乐天、耿天意</w:t>
            </w:r>
          </w:p>
        </w:tc>
        <w:tc>
          <w:tcPr>
            <w:tcW w:w="3296" w:type="dxa"/>
            <w:vAlign w:val="center"/>
          </w:tcPr>
          <w:p>
            <w:pPr>
              <w:jc w:val="center"/>
              <w:rPr>
                <w:rFonts w:hint="eastAsia" w:ascii="仿宋_GB2312" w:hAnsi="仿宋_GB2312" w:eastAsia="仿宋_GB2312" w:cs="仿宋_GB2312"/>
                <w:sz w:val="21"/>
                <w:szCs w:val="21"/>
                <w:lang w:val="en-US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杨晋伟、赵立可、何瑞达</w:t>
            </w:r>
          </w:p>
        </w:tc>
        <w:tc>
          <w:tcPr>
            <w:tcW w:w="2131" w:type="dxa"/>
            <w:vMerge w:val="continue"/>
          </w:tcPr>
          <w:p>
            <w:pPr>
              <w:rPr>
                <w:rFonts w:hint="eastAsia" w:ascii="仿宋_GB2312" w:hAnsi="仿宋_GB2312" w:eastAsia="仿宋_GB2312" w:cs="仿宋_GB2312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2" w:hRule="atLeast"/>
          <w:jc w:val="center"/>
        </w:trPr>
        <w:tc>
          <w:tcPr>
            <w:tcW w:w="1175" w:type="dxa"/>
            <w:vAlign w:val="center"/>
          </w:tcPr>
          <w:p>
            <w:pPr>
              <w:jc w:val="center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A座4层</w:t>
            </w:r>
          </w:p>
        </w:tc>
        <w:tc>
          <w:tcPr>
            <w:tcW w:w="1920" w:type="dxa"/>
            <w:vAlign w:val="center"/>
          </w:tcPr>
          <w:p>
            <w:pPr>
              <w:jc w:val="center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刘明旭、刘晓宁</w:t>
            </w:r>
          </w:p>
        </w:tc>
        <w:tc>
          <w:tcPr>
            <w:tcW w:w="3296" w:type="dxa"/>
            <w:vAlign w:val="center"/>
          </w:tcPr>
          <w:p>
            <w:pPr>
              <w:jc w:val="center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商阔、肖晓</w:t>
            </w:r>
          </w:p>
        </w:tc>
        <w:tc>
          <w:tcPr>
            <w:tcW w:w="2131" w:type="dxa"/>
            <w:vMerge w:val="continue"/>
          </w:tcPr>
          <w:p>
            <w:pPr>
              <w:rPr>
                <w:rFonts w:hint="eastAsia" w:ascii="仿宋_GB2312" w:hAnsi="仿宋_GB2312" w:eastAsia="仿宋_GB2312" w:cs="仿宋_GB2312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2" w:hRule="atLeast"/>
          <w:jc w:val="center"/>
        </w:trPr>
        <w:tc>
          <w:tcPr>
            <w:tcW w:w="1175" w:type="dxa"/>
            <w:vAlign w:val="center"/>
          </w:tcPr>
          <w:p>
            <w:pPr>
              <w:jc w:val="center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A座5层</w:t>
            </w:r>
          </w:p>
        </w:tc>
        <w:tc>
          <w:tcPr>
            <w:tcW w:w="1920" w:type="dxa"/>
            <w:vAlign w:val="center"/>
          </w:tcPr>
          <w:p>
            <w:pPr>
              <w:jc w:val="center"/>
              <w:rPr>
                <w:rFonts w:hint="default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刘鹏翔、滕子帅</w:t>
            </w:r>
          </w:p>
        </w:tc>
        <w:tc>
          <w:tcPr>
            <w:tcW w:w="3296" w:type="dxa"/>
            <w:vAlign w:val="center"/>
          </w:tcPr>
          <w:p>
            <w:pPr>
              <w:jc w:val="center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张涛、于国英</w:t>
            </w:r>
          </w:p>
        </w:tc>
        <w:tc>
          <w:tcPr>
            <w:tcW w:w="2131" w:type="dxa"/>
            <w:vMerge w:val="continue"/>
          </w:tcPr>
          <w:p>
            <w:pPr>
              <w:rPr>
                <w:rFonts w:hint="eastAsia" w:ascii="仿宋_GB2312" w:hAnsi="仿宋_GB2312" w:eastAsia="仿宋_GB2312" w:cs="仿宋_GB2312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2" w:hRule="atLeast"/>
          <w:jc w:val="center"/>
        </w:trPr>
        <w:tc>
          <w:tcPr>
            <w:tcW w:w="1175" w:type="dxa"/>
            <w:vAlign w:val="center"/>
          </w:tcPr>
          <w:p>
            <w:pPr>
              <w:jc w:val="center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A座6层</w:t>
            </w:r>
          </w:p>
        </w:tc>
        <w:tc>
          <w:tcPr>
            <w:tcW w:w="1920" w:type="dxa"/>
            <w:vAlign w:val="center"/>
          </w:tcPr>
          <w:p>
            <w:pPr>
              <w:jc w:val="center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汪子涵</w:t>
            </w:r>
          </w:p>
        </w:tc>
        <w:tc>
          <w:tcPr>
            <w:tcW w:w="3296" w:type="dxa"/>
            <w:vAlign w:val="center"/>
          </w:tcPr>
          <w:p>
            <w:pPr>
              <w:jc w:val="center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bookmarkStart w:id="1" w:name="_GoBack"/>
            <w:bookmarkEnd w:id="1"/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刘文康</w:t>
            </w:r>
          </w:p>
        </w:tc>
        <w:tc>
          <w:tcPr>
            <w:tcW w:w="2131" w:type="dxa"/>
            <w:vMerge w:val="continue"/>
          </w:tcPr>
          <w:p>
            <w:pPr>
              <w:rPr>
                <w:rFonts w:hint="eastAsia" w:ascii="仿宋_GB2312" w:hAnsi="仿宋_GB2312" w:eastAsia="仿宋_GB2312" w:cs="仿宋_GB2312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2" w:hRule="atLeast"/>
          <w:jc w:val="center"/>
        </w:trPr>
        <w:tc>
          <w:tcPr>
            <w:tcW w:w="6391" w:type="dxa"/>
            <w:gridSpan w:val="3"/>
            <w:vAlign w:val="center"/>
          </w:tcPr>
          <w:p>
            <w:pPr>
              <w:jc w:val="center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沿路疏散引导员：张秉辉、孔胜午、郝建龙、程翔、杜海彬、贾卫涛、申媛媛</w:t>
            </w:r>
          </w:p>
        </w:tc>
        <w:tc>
          <w:tcPr>
            <w:tcW w:w="2131" w:type="dxa"/>
          </w:tcPr>
          <w:p>
            <w:pPr>
              <w:rPr>
                <w:rFonts w:hint="eastAsia" w:ascii="仿宋_GB2312" w:hAnsi="仿宋_GB2312" w:eastAsia="仿宋_GB2312" w:cs="仿宋_GB2312"/>
                <w:sz w:val="21"/>
                <w:szCs w:val="21"/>
              </w:rPr>
            </w:pPr>
          </w:p>
        </w:tc>
      </w:tr>
    </w:tbl>
    <w:p>
      <w:pPr>
        <w:pStyle w:val="7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楷体_GB2312" w:hAnsi="楷体_GB2312" w:eastAsia="楷体_GB2312" w:cs="楷体_GB2312"/>
          <w:kern w:val="2"/>
          <w:sz w:val="32"/>
          <w:szCs w:val="32"/>
          <w:lang w:val="en-US" w:eastAsia="zh-CN" w:bidi="ar-SA"/>
        </w:rPr>
        <w:t>演练程序：</w:t>
      </w:r>
      <w:r>
        <w:rPr>
          <w:rFonts w:hint="eastAsia" w:ascii="仿宋_GB2312" w:hAnsi="仿宋_GB2312" w:eastAsia="仿宋_GB2312" w:cs="仿宋_GB2312"/>
          <w:sz w:val="32"/>
          <w:szCs w:val="32"/>
        </w:rPr>
        <w:t>由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董博</w:t>
      </w:r>
      <w:r>
        <w:rPr>
          <w:rFonts w:hint="eastAsia" w:ascii="仿宋_GB2312" w:hAnsi="仿宋_GB2312" w:eastAsia="仿宋_GB2312" w:cs="仿宋_GB2312"/>
          <w:sz w:val="32"/>
          <w:szCs w:val="32"/>
        </w:rPr>
        <w:t>宣布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消防</w:t>
      </w:r>
      <w:r>
        <w:rPr>
          <w:rFonts w:hint="eastAsia" w:ascii="仿宋_GB2312" w:hAnsi="仿宋_GB2312" w:eastAsia="仿宋_GB2312" w:cs="仿宋_GB2312"/>
          <w:sz w:val="32"/>
          <w:szCs w:val="32"/>
        </w:rPr>
        <w:t>演练开始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b w:val="0"/>
          <w:bCs w:val="0"/>
          <w:sz w:val="32"/>
          <w:szCs w:val="32"/>
          <w:lang w:val="en-US" w:eastAsia="zh-CN"/>
        </w:rPr>
        <w:t>1.释放烟雾弹。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李明在一层楼道124宿舍门口</w:t>
      </w:r>
      <w:r>
        <w:rPr>
          <w:rFonts w:hint="eastAsia" w:ascii="仿宋_GB2312" w:hAnsi="仿宋_GB2312" w:eastAsia="仿宋_GB2312" w:cs="仿宋_GB2312"/>
          <w:sz w:val="32"/>
          <w:szCs w:val="32"/>
        </w:rPr>
        <w:t>放烟雾弹、发出火情信号。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2.报警。发生火情，124宿舍学生王震</w:t>
      </w:r>
      <w:r>
        <w:rPr>
          <w:rFonts w:hint="eastAsia" w:ascii="仿宋_GB2312" w:hAnsi="仿宋_GB2312" w:eastAsia="仿宋_GB2312" w:cs="仿宋_GB2312"/>
          <w:sz w:val="32"/>
          <w:szCs w:val="32"/>
        </w:rPr>
        <w:t>向安全工作处消防指挥中心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8769</w:t>
      </w:r>
      <w:r>
        <w:rPr>
          <w:rFonts w:hint="eastAsia" w:ascii="仿宋_GB2312" w:hAnsi="仿宋_GB2312" w:eastAsia="仿宋_GB2312" w:cs="仿宋_GB2312"/>
          <w:sz w:val="32"/>
          <w:szCs w:val="32"/>
        </w:rPr>
        <w:t>11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9</w:t>
      </w:r>
      <w:r>
        <w:rPr>
          <w:rFonts w:hint="eastAsia" w:ascii="仿宋_GB2312" w:hAnsi="仿宋_GB2312" w:eastAsia="仿宋_GB2312" w:cs="仿宋_GB2312"/>
          <w:sz w:val="32"/>
          <w:szCs w:val="32"/>
        </w:rPr>
        <w:t>模拟报警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（我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是王震，致知楼2A公寓一层124宿舍门口着火，情迅速支援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），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并告知辅导员、宿管。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3</w:t>
      </w:r>
      <w:r>
        <w:rPr>
          <w:rFonts w:hint="eastAsia" w:ascii="仿宋_GB2312" w:hAnsi="仿宋_GB2312" w:eastAsia="仿宋_GB2312" w:cs="仿宋_GB2312"/>
          <w:sz w:val="32"/>
          <w:szCs w:val="32"/>
        </w:rPr>
        <w:t>.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灭火。一层层长常明健去取灭火器进行初步灭火。公寓管理员关闭电源，疏散组立即到达各自位置</w:t>
      </w:r>
      <w:r>
        <w:rPr>
          <w:rFonts w:hint="eastAsia" w:ascii="仿宋_GB2312" w:hAnsi="仿宋_GB2312" w:eastAsia="仿宋_GB2312" w:cs="仿宋_GB2312"/>
          <w:sz w:val="32"/>
          <w:szCs w:val="32"/>
        </w:rPr>
        <w:t>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4.现场疏散。与救火过程同时，董博发布指令，应急疏散开始。124宿舍学生用湿毛巾捂住鼻子，从西侧出口撤离。一层124宿舍以东向东疏散，从东侧出口撤离。1</w:t>
      </w:r>
      <w:r>
        <w:rPr>
          <w:rFonts w:hint="eastAsia" w:ascii="仿宋_GB2312" w:hAnsi="仿宋_GB2312" w:eastAsia="仿宋_GB2312" w:cs="仿宋_GB2312"/>
          <w:sz w:val="32"/>
          <w:szCs w:val="32"/>
        </w:rPr>
        <w:t>层疏散结束后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，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6</w:t>
      </w:r>
      <w:r>
        <w:rPr>
          <w:rFonts w:hint="eastAsia" w:ascii="仿宋_GB2312" w:hAnsi="仿宋_GB2312" w:eastAsia="仿宋_GB2312" w:cs="仿宋_GB2312"/>
          <w:sz w:val="32"/>
          <w:szCs w:val="32"/>
        </w:rPr>
        <w:t>层，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5层、4层、3层、2层顺序依次疏散。疏散时手扶栏杆，以防摔倒。提醒学生要尽量降低重心，在楼道口不允许相互推挤、大声喧哗。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jc w:val="both"/>
        <w:textAlignment w:val="auto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5.伤员输送。学生王欣阳和李崇学对受伤学生</w:t>
      </w:r>
      <w:r>
        <w:rPr>
          <w:rFonts w:hint="eastAsia" w:ascii="仿宋_GB2312" w:hAnsi="仿宋_GB2312" w:eastAsia="仿宋_GB2312" w:cs="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张文生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进行担架撤离。到达门口后，</w:t>
      </w:r>
      <w:r>
        <w:rPr>
          <w:rFonts w:hint="eastAsia" w:ascii="仿宋_GB2312" w:hAnsi="仿宋_GB2312" w:eastAsia="仿宋_GB2312" w:cs="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杨磊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配合医护人员进行简单的伤口清理包扎，包扎完毕后转移至操场安全点进行安置。</w:t>
      </w:r>
    </w:p>
    <w:p>
      <w:pPr>
        <w:pStyle w:val="7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6.人数清点。学生走出宿舍楼后，各班按顺序列队，清点人数，保持良好秩序。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各宿舍疏散方向如下：</w:t>
      </w:r>
    </w:p>
    <w:p>
      <w:pPr>
        <w:ind w:firstLine="3080" w:firstLineChars="1100"/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方正仿宋_GB2312" w:hAnsi="方正仿宋_GB2312" w:eastAsia="方正仿宋_GB2312" w:cs="方正仿宋_GB2312"/>
          <w:sz w:val="28"/>
          <w:szCs w:val="28"/>
          <w:lang w:val="en-US" w:eastAsia="zh-CN"/>
        </w:rPr>
        <w:t xml:space="preserve"> 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致知楼A座（2A）</w:t>
      </w:r>
    </w:p>
    <w:tbl>
      <w:tblPr>
        <w:tblStyle w:val="5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62"/>
        <w:gridCol w:w="3780"/>
        <w:gridCol w:w="388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506" w:type="pct"/>
            <w:vAlign w:val="center"/>
          </w:tcPr>
          <w:p>
            <w:pPr>
              <w:jc w:val="center"/>
              <w:rPr>
                <w:rFonts w:hint="eastAsia" w:ascii="方正仿宋_GB2312" w:hAnsi="方正仿宋_GB2312" w:eastAsia="方正仿宋_GB2312" w:cs="方正仿宋_GB2312"/>
                <w:b/>
                <w:bCs/>
                <w:sz w:val="24"/>
                <w:szCs w:val="24"/>
              </w:rPr>
            </w:pPr>
            <w:r>
              <w:rPr>
                <w:rFonts w:hint="eastAsia" w:ascii="方正仿宋_GB2312" w:hAnsi="方正仿宋_GB2312" w:eastAsia="方正仿宋_GB2312" w:cs="方正仿宋_GB2312"/>
                <w:b/>
                <w:bCs/>
                <w:sz w:val="24"/>
                <w:szCs w:val="24"/>
              </w:rPr>
              <w:t>楼层</w:t>
            </w:r>
          </w:p>
        </w:tc>
        <w:tc>
          <w:tcPr>
            <w:tcW w:w="2217" w:type="pct"/>
            <w:vAlign w:val="center"/>
          </w:tcPr>
          <w:p>
            <w:pPr>
              <w:jc w:val="center"/>
              <w:rPr>
                <w:rFonts w:hint="default" w:ascii="方正仿宋_GB2312" w:hAnsi="方正仿宋_GB2312" w:eastAsia="方正仿宋_GB2312" w:cs="方正仿宋_GB2312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b/>
                <w:bCs/>
                <w:sz w:val="24"/>
                <w:szCs w:val="24"/>
              </w:rPr>
              <w:t>向</w:t>
            </w:r>
            <w:r>
              <w:rPr>
                <w:rFonts w:hint="eastAsia" w:ascii="方正仿宋_GB2312" w:hAnsi="方正仿宋_GB2312" w:eastAsia="方正仿宋_GB2312" w:cs="方正仿宋_GB2312"/>
                <w:b/>
                <w:bCs/>
                <w:sz w:val="24"/>
                <w:szCs w:val="24"/>
                <w:lang w:val="en-US" w:eastAsia="zh-CN"/>
              </w:rPr>
              <w:t>东</w:t>
            </w:r>
            <w:r>
              <w:rPr>
                <w:rFonts w:hint="eastAsia" w:ascii="方正仿宋_GB2312" w:hAnsi="方正仿宋_GB2312" w:eastAsia="方正仿宋_GB2312" w:cs="方正仿宋_GB2312"/>
                <w:b/>
                <w:bCs/>
                <w:sz w:val="24"/>
                <w:szCs w:val="24"/>
              </w:rPr>
              <w:t>疏散，从</w:t>
            </w:r>
            <w:r>
              <w:rPr>
                <w:rFonts w:hint="eastAsia" w:ascii="方正仿宋_GB2312" w:hAnsi="方正仿宋_GB2312" w:eastAsia="方正仿宋_GB2312" w:cs="方正仿宋_GB2312"/>
                <w:b/>
                <w:bCs/>
                <w:sz w:val="24"/>
                <w:szCs w:val="24"/>
                <w:lang w:val="en-US" w:eastAsia="zh-CN"/>
              </w:rPr>
              <w:t>东出口撤离</w:t>
            </w:r>
          </w:p>
        </w:tc>
        <w:tc>
          <w:tcPr>
            <w:tcW w:w="2276" w:type="pct"/>
            <w:vAlign w:val="center"/>
          </w:tcPr>
          <w:p>
            <w:pPr>
              <w:jc w:val="center"/>
              <w:rPr>
                <w:rFonts w:hint="default" w:ascii="方正仿宋_GB2312" w:hAnsi="方正仿宋_GB2312" w:eastAsia="方正仿宋_GB2312" w:cs="方正仿宋_GB2312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b/>
                <w:bCs/>
                <w:sz w:val="24"/>
                <w:szCs w:val="24"/>
              </w:rPr>
              <w:t>向</w:t>
            </w:r>
            <w:r>
              <w:rPr>
                <w:rFonts w:hint="eastAsia" w:ascii="方正仿宋_GB2312" w:hAnsi="方正仿宋_GB2312" w:eastAsia="方正仿宋_GB2312" w:cs="方正仿宋_GB2312"/>
                <w:b/>
                <w:bCs/>
                <w:sz w:val="24"/>
                <w:szCs w:val="24"/>
                <w:lang w:val="en-US" w:eastAsia="zh-CN"/>
              </w:rPr>
              <w:t>西</w:t>
            </w:r>
            <w:r>
              <w:rPr>
                <w:rFonts w:hint="eastAsia" w:ascii="方正仿宋_GB2312" w:hAnsi="方正仿宋_GB2312" w:eastAsia="方正仿宋_GB2312" w:cs="方正仿宋_GB2312"/>
                <w:b/>
                <w:bCs/>
                <w:sz w:val="24"/>
                <w:szCs w:val="24"/>
              </w:rPr>
              <w:t>疏散，从</w:t>
            </w:r>
            <w:r>
              <w:rPr>
                <w:rFonts w:hint="eastAsia" w:ascii="方正仿宋_GB2312" w:hAnsi="方正仿宋_GB2312" w:eastAsia="方正仿宋_GB2312" w:cs="方正仿宋_GB2312"/>
                <w:b/>
                <w:bCs/>
                <w:sz w:val="24"/>
                <w:szCs w:val="24"/>
                <w:lang w:val="en-US" w:eastAsia="zh-CN"/>
              </w:rPr>
              <w:t>西</w:t>
            </w:r>
            <w:r>
              <w:rPr>
                <w:rFonts w:hint="eastAsia" w:ascii="方正仿宋_GB2312" w:hAnsi="方正仿宋_GB2312" w:eastAsia="方正仿宋_GB2312" w:cs="方正仿宋_GB2312"/>
                <w:b/>
                <w:bCs/>
                <w:sz w:val="24"/>
                <w:szCs w:val="24"/>
              </w:rPr>
              <w:t>侧</w:t>
            </w:r>
            <w:r>
              <w:rPr>
                <w:rFonts w:hint="eastAsia" w:ascii="方正仿宋_GB2312" w:hAnsi="方正仿宋_GB2312" w:eastAsia="方正仿宋_GB2312" w:cs="方正仿宋_GB2312"/>
                <w:b/>
                <w:bCs/>
                <w:sz w:val="24"/>
                <w:szCs w:val="24"/>
                <w:lang w:val="en-US" w:eastAsia="zh-CN"/>
              </w:rPr>
              <w:t>出口撤离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3" w:hRule="atLeast"/>
        </w:trPr>
        <w:tc>
          <w:tcPr>
            <w:tcW w:w="506" w:type="pct"/>
          </w:tcPr>
          <w:p>
            <w:pPr>
              <w:jc w:val="center"/>
              <w:rPr>
                <w:rFonts w:hint="eastAsia" w:ascii="方正仿宋_GB2312" w:hAnsi="方正仿宋_GB2312" w:eastAsia="方正仿宋_GB2312" w:cs="方正仿宋_GB2312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b/>
                <w:bCs/>
                <w:sz w:val="24"/>
                <w:szCs w:val="24"/>
                <w:lang w:val="en-US" w:eastAsia="zh-CN"/>
              </w:rPr>
              <w:t>1</w:t>
            </w:r>
          </w:p>
        </w:tc>
        <w:tc>
          <w:tcPr>
            <w:tcW w:w="2217" w:type="pct"/>
          </w:tcPr>
          <w:p>
            <w:pPr>
              <w:jc w:val="center"/>
              <w:rPr>
                <w:rFonts w:hint="default" w:ascii="方正仿宋_GB2312" w:hAnsi="方正仿宋_GB2312" w:eastAsia="方正仿宋_GB2312" w:cs="方正仿宋_GB2312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方正仿宋_GB2312" w:hAnsi="方正仿宋_GB2312" w:eastAsia="方正仿宋_GB2312" w:cs="方正仿宋_GB2312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eastAsia" w:ascii="方正仿宋_GB2312" w:hAnsi="方正仿宋_GB2312" w:eastAsia="方正仿宋_GB2312" w:cs="方正仿宋_GB2312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01——</w:t>
            </w:r>
            <w:r>
              <w:rPr>
                <w:rFonts w:hint="eastAsia" w:ascii="方正仿宋_GB2312" w:hAnsi="方正仿宋_GB2312" w:eastAsia="方正仿宋_GB2312" w:cs="方正仿宋_GB2312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123</w:t>
            </w:r>
          </w:p>
        </w:tc>
        <w:tc>
          <w:tcPr>
            <w:tcW w:w="2276" w:type="pct"/>
          </w:tcPr>
          <w:p>
            <w:pPr>
              <w:jc w:val="center"/>
              <w:rPr>
                <w:rFonts w:hint="default" w:ascii="方正仿宋_GB2312" w:hAnsi="方正仿宋_GB2312" w:eastAsia="方正仿宋_GB2312" w:cs="方正仿宋_GB2312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方正仿宋_GB2312" w:hAnsi="方正仿宋_GB2312" w:eastAsia="方正仿宋_GB2312" w:cs="方正仿宋_GB2312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124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7" w:hRule="atLeast"/>
        </w:trPr>
        <w:tc>
          <w:tcPr>
            <w:tcW w:w="506" w:type="pct"/>
          </w:tcPr>
          <w:p>
            <w:pPr>
              <w:jc w:val="center"/>
              <w:rPr>
                <w:rFonts w:hint="eastAsia" w:ascii="方正仿宋_GB2312" w:hAnsi="方正仿宋_GB2312" w:eastAsia="方正仿宋_GB2312" w:cs="方正仿宋_GB2312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b/>
                <w:bCs/>
                <w:sz w:val="24"/>
                <w:szCs w:val="24"/>
                <w:lang w:val="en-US" w:eastAsia="zh-CN"/>
              </w:rPr>
              <w:t>2</w:t>
            </w:r>
          </w:p>
        </w:tc>
        <w:tc>
          <w:tcPr>
            <w:tcW w:w="2217" w:type="pct"/>
            <w:vAlign w:val="top"/>
          </w:tcPr>
          <w:p>
            <w:pPr>
              <w:jc w:val="center"/>
              <w:rPr>
                <w:rFonts w:hint="default" w:ascii="方正仿宋_GB2312" w:hAnsi="方正仿宋_GB2312" w:eastAsia="方正仿宋_GB2312" w:cs="方正仿宋_GB2312"/>
                <w:color w:val="000000" w:themeColor="text1"/>
                <w:sz w:val="24"/>
                <w:szCs w:val="24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方正仿宋_GB2312" w:hAnsi="方正仿宋_GB2312" w:eastAsia="方正仿宋_GB2312" w:cs="方正仿宋_GB2312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6</w:t>
            </w:r>
            <w:r>
              <w:rPr>
                <w:rFonts w:hint="eastAsia" w:ascii="方正仿宋_GB2312" w:hAnsi="方正仿宋_GB2312" w:eastAsia="方正仿宋_GB2312" w:cs="方正仿宋_GB2312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01——</w:t>
            </w:r>
            <w:r>
              <w:rPr>
                <w:rFonts w:hint="eastAsia" w:ascii="方正仿宋_GB2312" w:hAnsi="方正仿宋_GB2312" w:eastAsia="方正仿宋_GB2312" w:cs="方正仿宋_GB2312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612</w:t>
            </w:r>
          </w:p>
        </w:tc>
        <w:tc>
          <w:tcPr>
            <w:tcW w:w="2276" w:type="pct"/>
            <w:vAlign w:val="top"/>
          </w:tcPr>
          <w:p>
            <w:pPr>
              <w:jc w:val="center"/>
              <w:rPr>
                <w:rFonts w:hint="eastAsia" w:ascii="方正仿宋_GB2312" w:hAnsi="方正仿宋_GB2312" w:eastAsia="方正仿宋_GB2312" w:cs="方正仿宋_GB2312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方正仿宋_GB2312" w:hAnsi="方正仿宋_GB2312" w:eastAsia="方正仿宋_GB2312" w:cs="方正仿宋_GB2312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613</w:t>
            </w:r>
            <w:r>
              <w:rPr>
                <w:rFonts w:hint="eastAsia" w:ascii="方正仿宋_GB2312" w:hAnsi="方正仿宋_GB2312" w:eastAsia="方正仿宋_GB2312" w:cs="方正仿宋_GB2312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——</w:t>
            </w:r>
            <w:r>
              <w:rPr>
                <w:rFonts w:hint="eastAsia" w:ascii="方正仿宋_GB2312" w:hAnsi="方正仿宋_GB2312" w:eastAsia="方正仿宋_GB2312" w:cs="方正仿宋_GB2312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624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4" w:hRule="atLeast"/>
        </w:trPr>
        <w:tc>
          <w:tcPr>
            <w:tcW w:w="506" w:type="pct"/>
          </w:tcPr>
          <w:p>
            <w:pPr>
              <w:jc w:val="center"/>
              <w:rPr>
                <w:rFonts w:hint="eastAsia" w:ascii="方正仿宋_GB2312" w:hAnsi="方正仿宋_GB2312" w:eastAsia="方正仿宋_GB2312" w:cs="方正仿宋_GB2312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b/>
                <w:bCs/>
                <w:sz w:val="24"/>
                <w:szCs w:val="24"/>
                <w:lang w:val="en-US" w:eastAsia="zh-CN"/>
              </w:rPr>
              <w:t>3</w:t>
            </w:r>
          </w:p>
        </w:tc>
        <w:tc>
          <w:tcPr>
            <w:tcW w:w="2217" w:type="pct"/>
            <w:vAlign w:val="top"/>
          </w:tcPr>
          <w:p>
            <w:pPr>
              <w:jc w:val="center"/>
              <w:rPr>
                <w:rFonts w:hint="default" w:ascii="方正仿宋_GB2312" w:hAnsi="方正仿宋_GB2312" w:eastAsia="方正仿宋_GB2312" w:cs="方正仿宋_GB2312"/>
                <w:color w:val="000000" w:themeColor="text1"/>
                <w:sz w:val="24"/>
                <w:szCs w:val="24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方正仿宋_GB2312" w:hAnsi="方正仿宋_GB2312" w:eastAsia="方正仿宋_GB2312" w:cs="方正仿宋_GB2312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5</w:t>
            </w:r>
            <w:r>
              <w:rPr>
                <w:rFonts w:hint="eastAsia" w:ascii="方正仿宋_GB2312" w:hAnsi="方正仿宋_GB2312" w:eastAsia="方正仿宋_GB2312" w:cs="方正仿宋_GB2312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01——</w:t>
            </w:r>
            <w:r>
              <w:rPr>
                <w:rFonts w:hint="eastAsia" w:ascii="方正仿宋_GB2312" w:hAnsi="方正仿宋_GB2312" w:eastAsia="方正仿宋_GB2312" w:cs="方正仿宋_GB2312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512</w:t>
            </w:r>
          </w:p>
        </w:tc>
        <w:tc>
          <w:tcPr>
            <w:tcW w:w="2276" w:type="pct"/>
            <w:vAlign w:val="top"/>
          </w:tcPr>
          <w:p>
            <w:pPr>
              <w:jc w:val="center"/>
              <w:rPr>
                <w:rFonts w:hint="eastAsia" w:ascii="方正仿宋_GB2312" w:hAnsi="方正仿宋_GB2312" w:eastAsia="方正仿宋_GB2312" w:cs="方正仿宋_GB2312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方正仿宋_GB2312" w:hAnsi="方正仿宋_GB2312" w:eastAsia="方正仿宋_GB2312" w:cs="方正仿宋_GB2312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513</w:t>
            </w:r>
            <w:r>
              <w:rPr>
                <w:rFonts w:hint="eastAsia" w:ascii="方正仿宋_GB2312" w:hAnsi="方正仿宋_GB2312" w:eastAsia="方正仿宋_GB2312" w:cs="方正仿宋_GB2312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——</w:t>
            </w:r>
            <w:r>
              <w:rPr>
                <w:rFonts w:hint="eastAsia" w:ascii="方正仿宋_GB2312" w:hAnsi="方正仿宋_GB2312" w:eastAsia="方正仿宋_GB2312" w:cs="方正仿宋_GB2312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524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4" w:hRule="atLeast"/>
        </w:trPr>
        <w:tc>
          <w:tcPr>
            <w:tcW w:w="506" w:type="pct"/>
          </w:tcPr>
          <w:p>
            <w:pPr>
              <w:jc w:val="center"/>
              <w:rPr>
                <w:rFonts w:hint="default" w:ascii="方正仿宋_GB2312" w:hAnsi="方正仿宋_GB2312" w:eastAsia="方正仿宋_GB2312" w:cs="方正仿宋_GB2312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b/>
                <w:bCs/>
                <w:sz w:val="24"/>
                <w:szCs w:val="24"/>
                <w:lang w:val="en-US" w:eastAsia="zh-CN"/>
              </w:rPr>
              <w:t>4</w:t>
            </w:r>
          </w:p>
        </w:tc>
        <w:tc>
          <w:tcPr>
            <w:tcW w:w="2217" w:type="pct"/>
            <w:vAlign w:val="top"/>
          </w:tcPr>
          <w:p>
            <w:pPr>
              <w:jc w:val="center"/>
              <w:rPr>
                <w:rFonts w:hint="eastAsia" w:ascii="方正仿宋_GB2312" w:hAnsi="方正仿宋_GB2312" w:eastAsia="方正仿宋_GB2312" w:cs="方正仿宋_GB2312"/>
                <w:color w:val="000000" w:themeColor="text1"/>
                <w:kern w:val="2"/>
                <w:sz w:val="24"/>
                <w:szCs w:val="24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方正仿宋_GB2312" w:hAnsi="方正仿宋_GB2312" w:eastAsia="方正仿宋_GB2312" w:cs="方正仿宋_GB2312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4</w:t>
            </w:r>
            <w:r>
              <w:rPr>
                <w:rFonts w:hint="eastAsia" w:ascii="方正仿宋_GB2312" w:hAnsi="方正仿宋_GB2312" w:eastAsia="方正仿宋_GB2312" w:cs="方正仿宋_GB2312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01——</w:t>
            </w:r>
            <w:r>
              <w:rPr>
                <w:rFonts w:hint="eastAsia" w:ascii="方正仿宋_GB2312" w:hAnsi="方正仿宋_GB2312" w:eastAsia="方正仿宋_GB2312" w:cs="方正仿宋_GB2312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412</w:t>
            </w:r>
          </w:p>
        </w:tc>
        <w:tc>
          <w:tcPr>
            <w:tcW w:w="2276" w:type="pct"/>
            <w:vAlign w:val="top"/>
          </w:tcPr>
          <w:p>
            <w:pPr>
              <w:jc w:val="center"/>
              <w:rPr>
                <w:rFonts w:hint="eastAsia" w:ascii="方正仿宋_GB2312" w:hAnsi="方正仿宋_GB2312" w:eastAsia="方正仿宋_GB2312" w:cs="方正仿宋_GB2312"/>
                <w:color w:val="000000" w:themeColor="text1"/>
                <w:kern w:val="2"/>
                <w:sz w:val="24"/>
                <w:szCs w:val="24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方正仿宋_GB2312" w:hAnsi="方正仿宋_GB2312" w:eastAsia="方正仿宋_GB2312" w:cs="方正仿宋_GB2312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413</w:t>
            </w:r>
            <w:r>
              <w:rPr>
                <w:rFonts w:hint="eastAsia" w:ascii="方正仿宋_GB2312" w:hAnsi="方正仿宋_GB2312" w:eastAsia="方正仿宋_GB2312" w:cs="方正仿宋_GB2312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——</w:t>
            </w:r>
            <w:r>
              <w:rPr>
                <w:rFonts w:hint="eastAsia" w:ascii="方正仿宋_GB2312" w:hAnsi="方正仿宋_GB2312" w:eastAsia="方正仿宋_GB2312" w:cs="方正仿宋_GB2312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424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4" w:hRule="atLeast"/>
        </w:trPr>
        <w:tc>
          <w:tcPr>
            <w:tcW w:w="506" w:type="pct"/>
          </w:tcPr>
          <w:p>
            <w:pPr>
              <w:jc w:val="center"/>
              <w:rPr>
                <w:rFonts w:hint="default" w:ascii="方正仿宋_GB2312" w:hAnsi="方正仿宋_GB2312" w:eastAsia="方正仿宋_GB2312" w:cs="方正仿宋_GB2312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b/>
                <w:bCs/>
                <w:sz w:val="24"/>
                <w:szCs w:val="24"/>
                <w:lang w:val="en-US" w:eastAsia="zh-CN"/>
              </w:rPr>
              <w:t>5</w:t>
            </w:r>
          </w:p>
        </w:tc>
        <w:tc>
          <w:tcPr>
            <w:tcW w:w="2217" w:type="pct"/>
            <w:vAlign w:val="top"/>
          </w:tcPr>
          <w:p>
            <w:pPr>
              <w:jc w:val="center"/>
              <w:rPr>
                <w:rFonts w:hint="eastAsia" w:ascii="方正仿宋_GB2312" w:hAnsi="方正仿宋_GB2312" w:eastAsia="方正仿宋_GB2312" w:cs="方正仿宋_GB2312"/>
                <w:color w:val="000000" w:themeColor="text1"/>
                <w:kern w:val="2"/>
                <w:sz w:val="24"/>
                <w:szCs w:val="24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方正仿宋_GB2312" w:hAnsi="方正仿宋_GB2312" w:eastAsia="方正仿宋_GB2312" w:cs="方正仿宋_GB2312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3</w:t>
            </w:r>
            <w:r>
              <w:rPr>
                <w:rFonts w:hint="eastAsia" w:ascii="方正仿宋_GB2312" w:hAnsi="方正仿宋_GB2312" w:eastAsia="方正仿宋_GB2312" w:cs="方正仿宋_GB2312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01——</w:t>
            </w:r>
            <w:r>
              <w:rPr>
                <w:rFonts w:hint="eastAsia" w:ascii="方正仿宋_GB2312" w:hAnsi="方正仿宋_GB2312" w:eastAsia="方正仿宋_GB2312" w:cs="方正仿宋_GB2312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312</w:t>
            </w:r>
          </w:p>
        </w:tc>
        <w:tc>
          <w:tcPr>
            <w:tcW w:w="2276" w:type="pct"/>
            <w:vAlign w:val="top"/>
          </w:tcPr>
          <w:p>
            <w:pPr>
              <w:jc w:val="center"/>
              <w:rPr>
                <w:rFonts w:hint="eastAsia" w:ascii="方正仿宋_GB2312" w:hAnsi="方正仿宋_GB2312" w:eastAsia="方正仿宋_GB2312" w:cs="方正仿宋_GB2312"/>
                <w:color w:val="000000" w:themeColor="text1"/>
                <w:kern w:val="2"/>
                <w:sz w:val="24"/>
                <w:szCs w:val="24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方正仿宋_GB2312" w:hAnsi="方正仿宋_GB2312" w:eastAsia="方正仿宋_GB2312" w:cs="方正仿宋_GB2312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313</w:t>
            </w:r>
            <w:r>
              <w:rPr>
                <w:rFonts w:hint="eastAsia" w:ascii="方正仿宋_GB2312" w:hAnsi="方正仿宋_GB2312" w:eastAsia="方正仿宋_GB2312" w:cs="方正仿宋_GB2312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——</w:t>
            </w:r>
            <w:r>
              <w:rPr>
                <w:rFonts w:hint="eastAsia" w:ascii="方正仿宋_GB2312" w:hAnsi="方正仿宋_GB2312" w:eastAsia="方正仿宋_GB2312" w:cs="方正仿宋_GB2312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324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4" w:hRule="atLeast"/>
        </w:trPr>
        <w:tc>
          <w:tcPr>
            <w:tcW w:w="506" w:type="pct"/>
          </w:tcPr>
          <w:p>
            <w:pPr>
              <w:jc w:val="center"/>
              <w:rPr>
                <w:rFonts w:hint="default" w:ascii="方正仿宋_GB2312" w:hAnsi="方正仿宋_GB2312" w:eastAsia="方正仿宋_GB2312" w:cs="方正仿宋_GB2312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b/>
                <w:bCs/>
                <w:sz w:val="24"/>
                <w:szCs w:val="24"/>
                <w:lang w:val="en-US" w:eastAsia="zh-CN"/>
              </w:rPr>
              <w:t>6</w:t>
            </w:r>
          </w:p>
        </w:tc>
        <w:tc>
          <w:tcPr>
            <w:tcW w:w="2217" w:type="pct"/>
            <w:vAlign w:val="top"/>
          </w:tcPr>
          <w:p>
            <w:pPr>
              <w:jc w:val="center"/>
              <w:rPr>
                <w:rFonts w:hint="eastAsia" w:ascii="方正仿宋_GB2312" w:hAnsi="方正仿宋_GB2312" w:eastAsia="方正仿宋_GB2312" w:cs="方正仿宋_GB2312"/>
                <w:color w:val="000000" w:themeColor="text1"/>
                <w:kern w:val="2"/>
                <w:sz w:val="24"/>
                <w:szCs w:val="24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方正仿宋_GB2312" w:hAnsi="方正仿宋_GB2312" w:eastAsia="方正仿宋_GB2312" w:cs="方正仿宋_GB2312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eastAsia" w:ascii="方正仿宋_GB2312" w:hAnsi="方正仿宋_GB2312" w:eastAsia="方正仿宋_GB2312" w:cs="方正仿宋_GB2312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01——</w:t>
            </w:r>
            <w:r>
              <w:rPr>
                <w:rFonts w:hint="eastAsia" w:ascii="方正仿宋_GB2312" w:hAnsi="方正仿宋_GB2312" w:eastAsia="方正仿宋_GB2312" w:cs="方正仿宋_GB2312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212</w:t>
            </w:r>
          </w:p>
        </w:tc>
        <w:tc>
          <w:tcPr>
            <w:tcW w:w="2276" w:type="pct"/>
            <w:vAlign w:val="top"/>
          </w:tcPr>
          <w:p>
            <w:pPr>
              <w:jc w:val="center"/>
              <w:rPr>
                <w:rFonts w:hint="eastAsia" w:ascii="方正仿宋_GB2312" w:hAnsi="方正仿宋_GB2312" w:eastAsia="方正仿宋_GB2312" w:cs="方正仿宋_GB2312"/>
                <w:color w:val="000000" w:themeColor="text1"/>
                <w:kern w:val="2"/>
                <w:sz w:val="24"/>
                <w:szCs w:val="24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方正仿宋_GB2312" w:hAnsi="方正仿宋_GB2312" w:eastAsia="方正仿宋_GB2312" w:cs="方正仿宋_GB2312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213</w:t>
            </w:r>
            <w:r>
              <w:rPr>
                <w:rFonts w:hint="eastAsia" w:ascii="方正仿宋_GB2312" w:hAnsi="方正仿宋_GB2312" w:eastAsia="方正仿宋_GB2312" w:cs="方正仿宋_GB2312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——</w:t>
            </w:r>
            <w:r>
              <w:rPr>
                <w:rFonts w:hint="eastAsia" w:ascii="方正仿宋_GB2312" w:hAnsi="方正仿宋_GB2312" w:eastAsia="方正仿宋_GB2312" w:cs="方正仿宋_GB2312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224</w:t>
            </w:r>
          </w:p>
        </w:tc>
      </w:tr>
    </w:tbl>
    <w:p>
      <w:pPr>
        <w:jc w:val="center"/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致知楼A座（2A）宿舍楼内安全疏散示意图</w:t>
      </w:r>
    </w:p>
    <w:p>
      <w:pPr>
        <w:rPr>
          <w:rFonts w:hint="eastAsia" w:ascii="方正仿宋_GB2312" w:hAnsi="方正仿宋_GB2312" w:eastAsia="方正仿宋_GB2312" w:cs="方正仿宋_GB2312"/>
          <w:sz w:val="28"/>
          <w:szCs w:val="28"/>
          <w:lang w:val="en-US" w:eastAsia="zh-CN"/>
        </w:rPr>
      </w:pPr>
      <w:r>
        <w:rPr>
          <w:rFonts w:hint="eastAsia" w:ascii="方正仿宋_GB2312" w:hAnsi="方正仿宋_GB2312" w:eastAsia="方正仿宋_GB2312" w:cs="方正仿宋_GB2312"/>
          <w:sz w:val="28"/>
          <w:szCs w:val="28"/>
          <w:lang w:val="en-US" w:eastAsia="zh-CN"/>
        </w:rPr>
        <w:drawing>
          <wp:inline distT="0" distB="0" distL="114300" distR="114300">
            <wp:extent cx="5615940" cy="1618615"/>
            <wp:effectExtent l="0" t="0" r="3810" b="635"/>
            <wp:docPr id="1" name="图片 1" descr="98dfe649649d4114626cbe55ec98b1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98dfe649649d4114626cbe55ec98b1e"/>
                    <pic:cNvPicPr>
                      <a:picLocks noChangeAspect="1"/>
                    </pic:cNvPicPr>
                  </pic:nvPicPr>
                  <pic:blipFill>
                    <a:blip r:embed="rId4"/>
                    <a:srcRect t="6917" b="4484"/>
                    <a:stretch>
                      <a:fillRect/>
                    </a:stretch>
                  </pic:blipFill>
                  <pic:spPr>
                    <a:xfrm>
                      <a:off x="0" y="0"/>
                      <a:ext cx="5615940" cy="1618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kern w:val="2"/>
          <w:sz w:val="28"/>
          <w:szCs w:val="28"/>
          <w:lang w:val="en-US" w:eastAsia="zh-CN" w:bidi="ar-SA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120650</wp:posOffset>
            </wp:positionH>
            <wp:positionV relativeFrom="paragraph">
              <wp:posOffset>392430</wp:posOffset>
            </wp:positionV>
            <wp:extent cx="5590540" cy="2464435"/>
            <wp:effectExtent l="0" t="0" r="48260" b="50165"/>
            <wp:wrapTight wrapText="bothSides">
              <wp:wrapPolygon>
                <wp:start x="0" y="0"/>
                <wp:lineTo x="0" y="21372"/>
                <wp:lineTo x="21492" y="21372"/>
                <wp:lineTo x="21492" y="0"/>
                <wp:lineTo x="0" y="0"/>
              </wp:wrapPolygon>
            </wp:wrapTight>
            <wp:docPr id="3" name="图片 3" descr="d81ad8a24b2ae1e39abbb9e69a0123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d81ad8a24b2ae1e39abbb9e69a0123e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590540" cy="24644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室外安全疏散示意图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ascii="黑体" w:hAnsi="黑体" w:eastAsia="黑体" w:cs="黑体"/>
          <w:kern w:val="2"/>
          <w:sz w:val="32"/>
          <w:szCs w:val="32"/>
          <w:lang w:val="en-US" w:eastAsia="zh-CN" w:bidi="ar-SA"/>
        </w:rPr>
      </w:pPr>
      <w:r>
        <w:rPr>
          <w:rFonts w:hint="eastAsia" w:ascii="黑体" w:hAnsi="黑体" w:eastAsia="黑体" w:cs="黑体"/>
          <w:kern w:val="2"/>
          <w:sz w:val="32"/>
          <w:szCs w:val="32"/>
          <w:lang w:val="en-US" w:eastAsia="zh-CN" w:bidi="ar-SA"/>
        </w:rPr>
        <w:t>六、疏散地点</w:t>
      </w:r>
    </w:p>
    <w:p>
      <w:pPr>
        <w:pStyle w:val="7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default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>田径广场。全体学生到达指定地点后，整理队伍，各班清点人数，并向辅导员汇报各班情况，以查清是否有同学被困，以及大概在哪个宿舍被困，负责人最后报告给指挥部。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ascii="黑体" w:hAnsi="黑体" w:eastAsia="黑体" w:cs="黑体"/>
          <w:kern w:val="2"/>
          <w:sz w:val="32"/>
          <w:szCs w:val="32"/>
          <w:lang w:val="en-US" w:eastAsia="zh-CN" w:bidi="ar-SA"/>
        </w:rPr>
      </w:pPr>
      <w:r>
        <w:rPr>
          <w:rFonts w:hint="eastAsia" w:ascii="黑体" w:hAnsi="黑体" w:eastAsia="黑体" w:cs="黑体"/>
          <w:kern w:val="2"/>
          <w:sz w:val="32"/>
          <w:szCs w:val="32"/>
          <w:lang w:val="en-US" w:eastAsia="zh-CN" w:bidi="ar-SA"/>
        </w:rPr>
        <w:t>七、消防培训</w:t>
      </w:r>
    </w:p>
    <w:p>
      <w:pPr>
        <w:pStyle w:val="7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Chars="0" w:firstLine="640" w:firstLineChars="200"/>
        <w:textAlignment w:val="auto"/>
        <w:rPr>
          <w:rFonts w:hint="default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>由消防救援站站长进行消防培训，包括消防安全知识讲授，消防器材演练、器材展示等。</w:t>
      </w:r>
    </w:p>
    <w:bookmarkEnd w:id="0"/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760" w:firstLineChars="1800"/>
        <w:textAlignment w:val="auto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机械工程系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 xml:space="preserve">                                  202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4</w:t>
      </w:r>
      <w:r>
        <w:rPr>
          <w:rFonts w:hint="eastAsia" w:ascii="仿宋_GB2312" w:hAnsi="仿宋_GB2312" w:eastAsia="仿宋_GB2312" w:cs="仿宋_GB2312"/>
          <w:sz w:val="32"/>
          <w:szCs w:val="32"/>
        </w:rPr>
        <w:t>年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3</w:t>
      </w:r>
      <w:r>
        <w:rPr>
          <w:rFonts w:hint="eastAsia" w:ascii="仿宋_GB2312" w:hAnsi="仿宋_GB2312" w:eastAsia="仿宋_GB2312" w:cs="仿宋_GB2312"/>
          <w:sz w:val="32"/>
          <w:szCs w:val="32"/>
        </w:rPr>
        <w:t>月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27</w:t>
      </w:r>
      <w:r>
        <w:rPr>
          <w:rFonts w:hint="eastAsia" w:ascii="仿宋_GB2312" w:hAnsi="仿宋_GB2312" w:eastAsia="仿宋_GB2312" w:cs="仿宋_GB2312"/>
          <w:sz w:val="32"/>
          <w:szCs w:val="32"/>
        </w:rPr>
        <w:t>日</w:t>
      </w:r>
    </w:p>
    <w:sectPr>
      <w:pgSz w:w="11906" w:h="16838"/>
      <w:pgMar w:top="1440" w:right="1800" w:bottom="1440" w:left="1800" w:header="851" w:footer="992" w:gutter="0"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C19B6A50-C93A-4445-876C-0B57735912F0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2" w:fontKey="{D8E11AAE-5DC8-40BF-AA90-2B2B5195EF37}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3" w:fontKey="{9AB1E6A1-B50C-431D-AA41-E850A54AC712}"/>
  </w:font>
  <w:font w:name="楷体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4" w:fontKey="{DF9FC28A-BF98-4254-BD07-B1A75525D9B2}"/>
  </w:font>
  <w:font w:name="方正仿宋_GB2312">
    <w:panose1 w:val="02000000000000000000"/>
    <w:charset w:val="86"/>
    <w:family w:val="auto"/>
    <w:pitch w:val="default"/>
    <w:sig w:usb0="A00002BF" w:usb1="184F6CFA" w:usb2="00000012" w:usb3="00000000" w:csb0="00040001" w:csb1="00000000"/>
    <w:embedRegular r:id="rId5" w:fontKey="{1F215CBA-62E5-4386-A921-280C0277ED68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B1E5899"/>
    <w:multiLevelType w:val="singleLevel"/>
    <w:tmpl w:val="FB1E5899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2"/>
  <w:embedTrueTypeFonts/>
  <w:saveSubset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jgyMDg3YzA0OTE4NTMyYWVmN2ZjMTRiNGQyOGE2NjgifQ=="/>
  </w:docVars>
  <w:rsids>
    <w:rsidRoot w:val="00FA01C6"/>
    <w:rsid w:val="00097B31"/>
    <w:rsid w:val="000A5457"/>
    <w:rsid w:val="000A6907"/>
    <w:rsid w:val="000C2B71"/>
    <w:rsid w:val="000F2193"/>
    <w:rsid w:val="00130EE2"/>
    <w:rsid w:val="00182124"/>
    <w:rsid w:val="001D403F"/>
    <w:rsid w:val="001F119D"/>
    <w:rsid w:val="001F3D31"/>
    <w:rsid w:val="002C44C0"/>
    <w:rsid w:val="00353D7F"/>
    <w:rsid w:val="00375B50"/>
    <w:rsid w:val="003F4D0B"/>
    <w:rsid w:val="00415341"/>
    <w:rsid w:val="00434E03"/>
    <w:rsid w:val="00452F8C"/>
    <w:rsid w:val="004B53BA"/>
    <w:rsid w:val="004F150B"/>
    <w:rsid w:val="00540EE0"/>
    <w:rsid w:val="005D42CD"/>
    <w:rsid w:val="00641274"/>
    <w:rsid w:val="00673A05"/>
    <w:rsid w:val="00856C37"/>
    <w:rsid w:val="00891C39"/>
    <w:rsid w:val="008E08FB"/>
    <w:rsid w:val="0091432F"/>
    <w:rsid w:val="00916124"/>
    <w:rsid w:val="00925F4B"/>
    <w:rsid w:val="00A12D8E"/>
    <w:rsid w:val="00AA3D65"/>
    <w:rsid w:val="00B11D35"/>
    <w:rsid w:val="00B175F7"/>
    <w:rsid w:val="00B310E3"/>
    <w:rsid w:val="00B349B9"/>
    <w:rsid w:val="00B8147C"/>
    <w:rsid w:val="00BB7625"/>
    <w:rsid w:val="00C02135"/>
    <w:rsid w:val="00C023B0"/>
    <w:rsid w:val="00C47370"/>
    <w:rsid w:val="00CC6C0B"/>
    <w:rsid w:val="00D144C9"/>
    <w:rsid w:val="00D212F7"/>
    <w:rsid w:val="00D634A0"/>
    <w:rsid w:val="00D80F93"/>
    <w:rsid w:val="00E3016B"/>
    <w:rsid w:val="00E71AC1"/>
    <w:rsid w:val="00E93B32"/>
    <w:rsid w:val="00EF422B"/>
    <w:rsid w:val="00F121FE"/>
    <w:rsid w:val="00F16910"/>
    <w:rsid w:val="00FA01C6"/>
    <w:rsid w:val="00FC2E1D"/>
    <w:rsid w:val="00FD2192"/>
    <w:rsid w:val="01A44CEF"/>
    <w:rsid w:val="01A71FD9"/>
    <w:rsid w:val="05905F5F"/>
    <w:rsid w:val="05E47482"/>
    <w:rsid w:val="06472FEB"/>
    <w:rsid w:val="069A210C"/>
    <w:rsid w:val="06D6448A"/>
    <w:rsid w:val="082836E3"/>
    <w:rsid w:val="083E19C2"/>
    <w:rsid w:val="085D5DFA"/>
    <w:rsid w:val="094651C5"/>
    <w:rsid w:val="09C15458"/>
    <w:rsid w:val="0D0522AA"/>
    <w:rsid w:val="0D6D6F50"/>
    <w:rsid w:val="0D7915F1"/>
    <w:rsid w:val="0D894C89"/>
    <w:rsid w:val="10007BB9"/>
    <w:rsid w:val="11617160"/>
    <w:rsid w:val="11837E04"/>
    <w:rsid w:val="121A2FFE"/>
    <w:rsid w:val="12296494"/>
    <w:rsid w:val="123A0C48"/>
    <w:rsid w:val="12950009"/>
    <w:rsid w:val="14A03358"/>
    <w:rsid w:val="15F36D2F"/>
    <w:rsid w:val="168406E3"/>
    <w:rsid w:val="16C71CBB"/>
    <w:rsid w:val="1834353F"/>
    <w:rsid w:val="192F2B88"/>
    <w:rsid w:val="19FB0CBC"/>
    <w:rsid w:val="1AC11F06"/>
    <w:rsid w:val="1B214753"/>
    <w:rsid w:val="1BAC6794"/>
    <w:rsid w:val="1BD2012C"/>
    <w:rsid w:val="1CA64606"/>
    <w:rsid w:val="1CB766CD"/>
    <w:rsid w:val="1CC95161"/>
    <w:rsid w:val="1F044758"/>
    <w:rsid w:val="1FE67D19"/>
    <w:rsid w:val="24AD57D3"/>
    <w:rsid w:val="24B403E6"/>
    <w:rsid w:val="25833995"/>
    <w:rsid w:val="26942AB7"/>
    <w:rsid w:val="292603BD"/>
    <w:rsid w:val="29590F46"/>
    <w:rsid w:val="29F85218"/>
    <w:rsid w:val="2A094D30"/>
    <w:rsid w:val="2AA35114"/>
    <w:rsid w:val="2B0025D7"/>
    <w:rsid w:val="2B0F281A"/>
    <w:rsid w:val="2EEB51F3"/>
    <w:rsid w:val="31231879"/>
    <w:rsid w:val="37F7436C"/>
    <w:rsid w:val="3A937868"/>
    <w:rsid w:val="3B471B5C"/>
    <w:rsid w:val="3B8701AA"/>
    <w:rsid w:val="3BE23632"/>
    <w:rsid w:val="3BEB1473"/>
    <w:rsid w:val="3C026CDA"/>
    <w:rsid w:val="3C5E78EE"/>
    <w:rsid w:val="3C956A4C"/>
    <w:rsid w:val="3D0E0B83"/>
    <w:rsid w:val="3DF94FE9"/>
    <w:rsid w:val="3EB5502E"/>
    <w:rsid w:val="3FC65E41"/>
    <w:rsid w:val="413A2650"/>
    <w:rsid w:val="4436276D"/>
    <w:rsid w:val="47045CBB"/>
    <w:rsid w:val="47B6114C"/>
    <w:rsid w:val="497F1665"/>
    <w:rsid w:val="4A165ACB"/>
    <w:rsid w:val="4A591688"/>
    <w:rsid w:val="4D3D5361"/>
    <w:rsid w:val="4E1A25D3"/>
    <w:rsid w:val="4E793BC2"/>
    <w:rsid w:val="4F027E1C"/>
    <w:rsid w:val="51074EC2"/>
    <w:rsid w:val="513F4390"/>
    <w:rsid w:val="51CE5B41"/>
    <w:rsid w:val="51FE63B1"/>
    <w:rsid w:val="53435DDE"/>
    <w:rsid w:val="544E765F"/>
    <w:rsid w:val="5461233D"/>
    <w:rsid w:val="54A12C30"/>
    <w:rsid w:val="552606FC"/>
    <w:rsid w:val="55986FAA"/>
    <w:rsid w:val="563D4B50"/>
    <w:rsid w:val="571862B9"/>
    <w:rsid w:val="57680191"/>
    <w:rsid w:val="57F95B34"/>
    <w:rsid w:val="58E66724"/>
    <w:rsid w:val="59405261"/>
    <w:rsid w:val="5B325A9C"/>
    <w:rsid w:val="5C473312"/>
    <w:rsid w:val="5E651730"/>
    <w:rsid w:val="5EF32CA2"/>
    <w:rsid w:val="5F114D28"/>
    <w:rsid w:val="5F1A5450"/>
    <w:rsid w:val="5F311120"/>
    <w:rsid w:val="5FAE0F45"/>
    <w:rsid w:val="5FBC509E"/>
    <w:rsid w:val="5FC67909"/>
    <w:rsid w:val="60C81481"/>
    <w:rsid w:val="60EF0791"/>
    <w:rsid w:val="62A93BF1"/>
    <w:rsid w:val="64684A43"/>
    <w:rsid w:val="64CA3F06"/>
    <w:rsid w:val="663F457E"/>
    <w:rsid w:val="668E4852"/>
    <w:rsid w:val="66F36075"/>
    <w:rsid w:val="67A61834"/>
    <w:rsid w:val="681D145A"/>
    <w:rsid w:val="686E699A"/>
    <w:rsid w:val="68815DFE"/>
    <w:rsid w:val="6B60619E"/>
    <w:rsid w:val="6BBD0EFB"/>
    <w:rsid w:val="6C44786E"/>
    <w:rsid w:val="6D4D3A9B"/>
    <w:rsid w:val="6D926B67"/>
    <w:rsid w:val="6DBB41B6"/>
    <w:rsid w:val="6F4360AE"/>
    <w:rsid w:val="6F8F14F4"/>
    <w:rsid w:val="702C2AF3"/>
    <w:rsid w:val="70AA34EF"/>
    <w:rsid w:val="71100CDA"/>
    <w:rsid w:val="73CB43D1"/>
    <w:rsid w:val="754E7067"/>
    <w:rsid w:val="75717388"/>
    <w:rsid w:val="76B32979"/>
    <w:rsid w:val="76BE51C0"/>
    <w:rsid w:val="77840073"/>
    <w:rsid w:val="77B847C1"/>
    <w:rsid w:val="78034631"/>
    <w:rsid w:val="79664EC3"/>
    <w:rsid w:val="79A32CC4"/>
    <w:rsid w:val="79AD411D"/>
    <w:rsid w:val="79F7659A"/>
    <w:rsid w:val="7B783742"/>
    <w:rsid w:val="7DA77C5D"/>
    <w:rsid w:val="7E666AF7"/>
    <w:rsid w:val="7F894E56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iPriority="5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5">
    <w:name w:val="Table Grid"/>
    <w:basedOn w:val="4"/>
    <w:semiHidden/>
    <w:unhideWhenUsed/>
    <w:qFormat/>
    <w:uiPriority w:val="5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7">
    <w:name w:val="List Paragraph"/>
    <w:basedOn w:val="1"/>
    <w:qFormat/>
    <w:uiPriority w:val="34"/>
    <w:pPr>
      <w:ind w:firstLine="420" w:firstLineChars="200"/>
    </w:pPr>
  </w:style>
  <w:style w:type="character" w:customStyle="1" w:styleId="8">
    <w:name w:val="页眉 字符"/>
    <w:basedOn w:val="6"/>
    <w:link w:val="3"/>
    <w:qFormat/>
    <w:uiPriority w:val="99"/>
    <w:rPr>
      <w:sz w:val="18"/>
      <w:szCs w:val="18"/>
    </w:rPr>
  </w:style>
  <w:style w:type="character" w:customStyle="1" w:styleId="9">
    <w:name w:val="页脚 字符"/>
    <w:basedOn w:val="6"/>
    <w:link w:val="2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numbering" Target="numbering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3</Pages>
  <Words>1166</Words>
  <Characters>1272</Characters>
  <Lines>8</Lines>
  <Paragraphs>2</Paragraphs>
  <TotalTime>20</TotalTime>
  <ScaleCrop>false</ScaleCrop>
  <LinksUpToDate>false</LinksUpToDate>
  <CharactersWithSpaces>1324</CharactersWithSpaces>
  <Application>WPS Office_12.1.0.16417_F1E327BC-269C-435d-A152-05C5408002CA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2020-10-29T00:03:00Z</dcterms:created>
  <dc:creator>Administrator</dc:creator>
  <cp:lastModifiedBy>冯圣东</cp:lastModifiedBy>
  <cp:lastPrinted>2020-10-29T06:17:00Z</cp:lastPrinted>
  <dcterms:modified xsi:type="dcterms:W3CDTF">2024-03-28T01:59:49Z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2052-12.1.0.16417</vt:lpwstr>
  </property>
  <property fmtid="{D5CDD505-2E9C-101B-9397-08002B2CF9AE}" pid="3" name="ICV">
    <vt:lpwstr>98F751DA954145BA9C12432C33FF7012_13</vt:lpwstr>
  </property>
</Properties>
</file>